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D88D" w14:textId="77777777" w:rsidR="006641C7" w:rsidRPr="006641C7" w:rsidRDefault="006641C7" w:rsidP="006641C7"/>
    <w:p w14:paraId="1C70C5B7" w14:textId="77777777" w:rsidR="00A14CA2" w:rsidRPr="00A14CA2" w:rsidRDefault="00A14CA2" w:rsidP="00A14CA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INFORME SOCIOLINGÜÍSTICO</w:t>
      </w:r>
    </w:p>
    <w:p w14:paraId="2D5DCBC8" w14:textId="4818584F" w:rsidR="00A14CA2" w:rsidRPr="00A14CA2" w:rsidRDefault="00A14CA2" w:rsidP="00A14CA2">
      <w:pPr>
        <w:spacing w:after="0" w:line="240" w:lineRule="auto"/>
        <w:jc w:val="center"/>
        <w:rPr>
          <w:sz w:val="20"/>
          <w:szCs w:val="20"/>
        </w:rPr>
      </w:pPr>
      <w:r w:rsidRPr="00A14CA2">
        <w:rPr>
          <w:b/>
          <w:bCs/>
          <w:sz w:val="20"/>
          <w:szCs w:val="20"/>
        </w:rPr>
        <w:t xml:space="preserve">Correspondiente al mes de </w:t>
      </w:r>
      <w:r w:rsidR="00BE625D">
        <w:rPr>
          <w:b/>
          <w:bCs/>
          <w:sz w:val="20"/>
          <w:szCs w:val="20"/>
        </w:rPr>
        <w:t>marzo</w:t>
      </w:r>
      <w:r w:rsidRPr="00A14CA2">
        <w:rPr>
          <w:b/>
          <w:bCs/>
          <w:sz w:val="20"/>
          <w:szCs w:val="20"/>
        </w:rPr>
        <w:t xml:space="preserve"> del año 2026</w:t>
      </w:r>
    </w:p>
    <w:p w14:paraId="025F8A62" w14:textId="77777777" w:rsidR="00A14CA2" w:rsidRPr="00A14CA2" w:rsidRDefault="005A7BEA" w:rsidP="00A14C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 w14:anchorId="65A7B36E">
          <v:rect id="_x0000_i1025" style="width:0;height:1.5pt" o:hralign="center" o:hrstd="t" o:hr="t" fillcolor="#a0a0a0" stroked="f"/>
        </w:pict>
      </w:r>
    </w:p>
    <w:p w14:paraId="264C7319" w14:textId="77777777" w:rsidR="00A14CA2" w:rsidRP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1. Marco Normativo</w:t>
      </w:r>
    </w:p>
    <w:p w14:paraId="5DE840FA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En cumplimiento de lo establecido en el artículo 18 de la </w:t>
      </w:r>
      <w:r w:rsidRPr="00A14CA2">
        <w:rPr>
          <w:b/>
          <w:bCs/>
          <w:sz w:val="20"/>
          <w:szCs w:val="20"/>
        </w:rPr>
        <w:t>Ley de Idiomas Nacionales de Guatemala</w:t>
      </w:r>
      <w:r w:rsidRPr="00A14CA2">
        <w:rPr>
          <w:sz w:val="20"/>
          <w:szCs w:val="20"/>
        </w:rPr>
        <w:t xml:space="preserve">, y en concordancia con la </w:t>
      </w:r>
      <w:r w:rsidRPr="00A14CA2">
        <w:rPr>
          <w:b/>
          <w:bCs/>
          <w:sz w:val="20"/>
          <w:szCs w:val="20"/>
        </w:rPr>
        <w:t>Ley de Acceso a la Información Pública de Guatemala</w:t>
      </w:r>
      <w:r w:rsidRPr="00A14CA2">
        <w:rPr>
          <w:sz w:val="20"/>
          <w:szCs w:val="20"/>
        </w:rPr>
        <w:t>, el presente informe tiene como finalidad describir las acciones y resultados relacionados con el acceso de los pueblos mayas a la información pública en sus idiomas maternos.</w:t>
      </w:r>
    </w:p>
    <w:p w14:paraId="32119ED2" w14:textId="291DFFF3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El documento correspondiente al </w:t>
      </w:r>
      <w:r w:rsidRPr="00A14CA2">
        <w:rPr>
          <w:b/>
          <w:bCs/>
          <w:sz w:val="20"/>
          <w:szCs w:val="20"/>
        </w:rPr>
        <w:t xml:space="preserve">mes de </w:t>
      </w:r>
      <w:r w:rsidR="00BE625D">
        <w:rPr>
          <w:b/>
          <w:bCs/>
          <w:sz w:val="20"/>
          <w:szCs w:val="20"/>
        </w:rPr>
        <w:t>marzo</w:t>
      </w:r>
      <w:r w:rsidRPr="00A14CA2">
        <w:rPr>
          <w:b/>
          <w:bCs/>
          <w:sz w:val="20"/>
          <w:szCs w:val="20"/>
        </w:rPr>
        <w:t xml:space="preserve"> del año 2026</w:t>
      </w:r>
      <w:r w:rsidRPr="00A14CA2">
        <w:rPr>
          <w:sz w:val="20"/>
          <w:szCs w:val="20"/>
        </w:rPr>
        <w:t xml:space="preserve"> reafirma el compromiso institucional con la promoción de la </w:t>
      </w:r>
      <w:r w:rsidRPr="00A14CA2">
        <w:rPr>
          <w:b/>
          <w:bCs/>
          <w:sz w:val="20"/>
          <w:szCs w:val="20"/>
        </w:rPr>
        <w:t>inclusión lingüística, el respeto a la diversidad cultural y el acceso equitativo a la información pública</w:t>
      </w:r>
      <w:r w:rsidRPr="00A14CA2">
        <w:rPr>
          <w:sz w:val="20"/>
          <w:szCs w:val="20"/>
        </w:rPr>
        <w:t>, fortaleciendo los principios de transparencia y participación ciudadana.</w:t>
      </w:r>
    </w:p>
    <w:p w14:paraId="6906BC9F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Asimismo, la </w:t>
      </w:r>
      <w:r w:rsidRPr="00A14CA2">
        <w:rPr>
          <w:b/>
          <w:bCs/>
          <w:sz w:val="20"/>
          <w:szCs w:val="20"/>
        </w:rPr>
        <w:t>Ley de Idiomas Nacionales de Guatemala</w:t>
      </w:r>
      <w:r w:rsidRPr="00A14CA2">
        <w:rPr>
          <w:sz w:val="20"/>
          <w:szCs w:val="20"/>
        </w:rPr>
        <w:t xml:space="preserve"> establece que los pueblos mayas tienen derecho a recibir información pública en sus idiomas maternos, por lo que las instituciones del Estado deben promover mecanismos que faciliten el acceso a la información de manera clara, oportuna y en condiciones de igualdad para todas las personas.</w:t>
      </w:r>
    </w:p>
    <w:p w14:paraId="427F13E7" w14:textId="77777777" w:rsidR="00A14CA2" w:rsidRPr="00A14CA2" w:rsidRDefault="005A7BEA" w:rsidP="00A14C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 w14:anchorId="6D9B6F88">
          <v:rect id="_x0000_i1026" style="width:0;height:1.5pt" o:hralign="center" o:hrstd="t" o:hr="t" fillcolor="#a0a0a0" stroked="f"/>
        </w:pict>
      </w:r>
    </w:p>
    <w:p w14:paraId="202B4D3A" w14:textId="77777777" w:rsidR="00A14CA2" w:rsidRP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2. Integración del Personal Institucional</w:t>
      </w:r>
    </w:p>
    <w:p w14:paraId="383E6869" w14:textId="25233C85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El Instituto de la Víctima cuenta con un equipo de trabajo conformado por </w:t>
      </w:r>
      <w:r w:rsidR="00BE625D">
        <w:rPr>
          <w:b/>
          <w:bCs/>
          <w:sz w:val="20"/>
          <w:szCs w:val="20"/>
        </w:rPr>
        <w:t>291</w:t>
      </w:r>
      <w:r w:rsidRPr="00A14CA2">
        <w:rPr>
          <w:b/>
          <w:bCs/>
          <w:sz w:val="20"/>
          <w:szCs w:val="20"/>
        </w:rPr>
        <w:t xml:space="preserve"> trabajadores(as)</w:t>
      </w:r>
      <w:r w:rsidRPr="00A14CA2">
        <w:rPr>
          <w:sz w:val="20"/>
          <w:szCs w:val="20"/>
        </w:rPr>
        <w:t xml:space="preserve">, distribuidos en los renglones presupuestarios </w:t>
      </w:r>
      <w:r w:rsidRPr="00A14CA2">
        <w:rPr>
          <w:b/>
          <w:bCs/>
          <w:sz w:val="20"/>
          <w:szCs w:val="20"/>
        </w:rPr>
        <w:t>011, 022 y 029</w:t>
      </w:r>
      <w:r w:rsidRPr="00A14CA2">
        <w:rPr>
          <w:sz w:val="20"/>
          <w:szCs w:val="20"/>
        </w:rPr>
        <w:t>.</w:t>
      </w:r>
    </w:p>
    <w:p w14:paraId="4D3862C7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>Del total del personal institucional:</w:t>
      </w:r>
    </w:p>
    <w:p w14:paraId="073255F2" w14:textId="433CF8BB" w:rsidR="00A14CA2" w:rsidRPr="00A14CA2" w:rsidRDefault="00A14CA2" w:rsidP="00A14CA2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4CA2">
        <w:rPr>
          <w:b/>
          <w:bCs/>
          <w:sz w:val="20"/>
          <w:szCs w:val="20"/>
        </w:rPr>
        <w:t>21</w:t>
      </w:r>
      <w:r w:rsidR="00BE625D">
        <w:rPr>
          <w:b/>
          <w:bCs/>
          <w:sz w:val="20"/>
          <w:szCs w:val="20"/>
        </w:rPr>
        <w:t>7</w:t>
      </w:r>
      <w:r w:rsidRPr="00A14CA2">
        <w:rPr>
          <w:b/>
          <w:bCs/>
          <w:sz w:val="20"/>
          <w:szCs w:val="20"/>
        </w:rPr>
        <w:t xml:space="preserve"> corresponden al sexo femenino</w:t>
      </w:r>
    </w:p>
    <w:p w14:paraId="3117DCBD" w14:textId="5EA16948" w:rsidR="00A14CA2" w:rsidRPr="00A14CA2" w:rsidRDefault="00A14CA2" w:rsidP="00A14CA2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A14CA2">
        <w:rPr>
          <w:b/>
          <w:bCs/>
          <w:sz w:val="20"/>
          <w:szCs w:val="20"/>
        </w:rPr>
        <w:t>10</w:t>
      </w:r>
      <w:r w:rsidR="00BE625D">
        <w:rPr>
          <w:b/>
          <w:bCs/>
          <w:sz w:val="20"/>
          <w:szCs w:val="20"/>
        </w:rPr>
        <w:t>7</w:t>
      </w:r>
      <w:r w:rsidRPr="00A14CA2">
        <w:rPr>
          <w:b/>
          <w:bCs/>
          <w:sz w:val="20"/>
          <w:szCs w:val="20"/>
        </w:rPr>
        <w:t xml:space="preserve"> corresponden al sexo masculino</w:t>
      </w:r>
    </w:p>
    <w:p w14:paraId="7B7BFE7F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>En relación con la autoidentificación étnica del personal:</w:t>
      </w:r>
    </w:p>
    <w:p w14:paraId="5EDF450C" w14:textId="77777777" w:rsidR="00A14CA2" w:rsidRPr="00A14CA2" w:rsidRDefault="00A14CA2" w:rsidP="00A14CA2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14CA2">
        <w:rPr>
          <w:b/>
          <w:bCs/>
          <w:sz w:val="20"/>
          <w:szCs w:val="20"/>
        </w:rPr>
        <w:t>291 trabajadores(as)</w:t>
      </w:r>
      <w:r w:rsidRPr="00A14CA2">
        <w:rPr>
          <w:sz w:val="20"/>
          <w:szCs w:val="20"/>
        </w:rPr>
        <w:t xml:space="preserve"> se identifican como </w:t>
      </w:r>
      <w:r w:rsidRPr="00A14CA2">
        <w:rPr>
          <w:b/>
          <w:bCs/>
          <w:sz w:val="20"/>
          <w:szCs w:val="20"/>
        </w:rPr>
        <w:t>ladinos o mestizos</w:t>
      </w:r>
      <w:r w:rsidRPr="00A14CA2">
        <w:rPr>
          <w:sz w:val="20"/>
          <w:szCs w:val="20"/>
        </w:rPr>
        <w:t xml:space="preserve">, representando aproximadamente el </w:t>
      </w:r>
      <w:r w:rsidRPr="00A14CA2">
        <w:rPr>
          <w:b/>
          <w:bCs/>
          <w:sz w:val="20"/>
          <w:szCs w:val="20"/>
        </w:rPr>
        <w:t>90 %</w:t>
      </w:r>
      <w:r w:rsidRPr="00A14CA2">
        <w:rPr>
          <w:sz w:val="20"/>
          <w:szCs w:val="20"/>
        </w:rPr>
        <w:t xml:space="preserve"> del total.</w:t>
      </w:r>
    </w:p>
    <w:p w14:paraId="3668C164" w14:textId="77777777" w:rsidR="00A14CA2" w:rsidRPr="00A14CA2" w:rsidRDefault="00A14CA2" w:rsidP="00A14CA2">
      <w:pPr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14CA2">
        <w:rPr>
          <w:b/>
          <w:bCs/>
          <w:sz w:val="20"/>
          <w:szCs w:val="20"/>
        </w:rPr>
        <w:t>33 trabajadores(as)</w:t>
      </w:r>
      <w:r w:rsidRPr="00A14CA2">
        <w:rPr>
          <w:sz w:val="20"/>
          <w:szCs w:val="20"/>
        </w:rPr>
        <w:t xml:space="preserve"> pertenecen a </w:t>
      </w:r>
      <w:r w:rsidRPr="00A14CA2">
        <w:rPr>
          <w:b/>
          <w:bCs/>
          <w:sz w:val="20"/>
          <w:szCs w:val="20"/>
        </w:rPr>
        <w:t>pueblos mayas</w:t>
      </w:r>
      <w:r w:rsidRPr="00A14CA2">
        <w:rPr>
          <w:sz w:val="20"/>
          <w:szCs w:val="20"/>
        </w:rPr>
        <w:t xml:space="preserve">, quienes hablan distintos idiomas, representando el </w:t>
      </w:r>
      <w:r w:rsidRPr="00A14CA2">
        <w:rPr>
          <w:b/>
          <w:bCs/>
          <w:sz w:val="20"/>
          <w:szCs w:val="20"/>
        </w:rPr>
        <w:t>10 %</w:t>
      </w:r>
      <w:r w:rsidRPr="00A14CA2">
        <w:rPr>
          <w:sz w:val="20"/>
          <w:szCs w:val="20"/>
        </w:rPr>
        <w:t xml:space="preserve"> del total del personal.</w:t>
      </w:r>
    </w:p>
    <w:p w14:paraId="7FC967E6" w14:textId="493233F1" w:rsidR="00A14CA2" w:rsidRPr="0003103C" w:rsidRDefault="005A7BEA" w:rsidP="00A14C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 w14:anchorId="7F1295CF">
          <v:rect id="_x0000_i1027" style="width:0;height:1.5pt" o:hralign="center" o:hrstd="t" o:hr="t" fillcolor="#a0a0a0" stroked="f"/>
        </w:pict>
      </w:r>
    </w:p>
    <w:p w14:paraId="20C24C0D" w14:textId="7A573CEE" w:rsidR="00A14CA2" w:rsidRP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3. Servicios de Interpretación Lingüística</w:t>
      </w:r>
    </w:p>
    <w:p w14:paraId="58EC433F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El Instituto de la Víctima cuenta con </w:t>
      </w:r>
      <w:r w:rsidRPr="00A14CA2">
        <w:rPr>
          <w:b/>
          <w:bCs/>
          <w:sz w:val="20"/>
          <w:szCs w:val="20"/>
        </w:rPr>
        <w:t>tres intérpretes</w:t>
      </w:r>
      <w:r w:rsidRPr="00A14CA2">
        <w:rPr>
          <w:sz w:val="20"/>
          <w:szCs w:val="20"/>
        </w:rPr>
        <w:t xml:space="preserve">, conformados por </w:t>
      </w:r>
      <w:r w:rsidRPr="00A14CA2">
        <w:rPr>
          <w:b/>
          <w:bCs/>
          <w:sz w:val="20"/>
          <w:szCs w:val="20"/>
        </w:rPr>
        <w:t>dos hombres y una mujer</w:t>
      </w:r>
      <w:r w:rsidRPr="00A14CA2">
        <w:rPr>
          <w:sz w:val="20"/>
          <w:szCs w:val="20"/>
        </w:rPr>
        <w:t xml:space="preserve">, quienes brindan servicios de interpretación en los idiomas </w:t>
      </w:r>
      <w:proofErr w:type="spellStart"/>
      <w:r w:rsidRPr="00A14CA2">
        <w:rPr>
          <w:b/>
          <w:bCs/>
          <w:sz w:val="20"/>
          <w:szCs w:val="20"/>
        </w:rPr>
        <w:t>Q’eqchi</w:t>
      </w:r>
      <w:proofErr w:type="spellEnd"/>
      <w:r w:rsidRPr="00A14CA2">
        <w:rPr>
          <w:b/>
          <w:bCs/>
          <w:sz w:val="20"/>
          <w:szCs w:val="20"/>
        </w:rPr>
        <w:t xml:space="preserve">’, Mam y </w:t>
      </w:r>
      <w:proofErr w:type="spellStart"/>
      <w:r w:rsidRPr="00A14CA2">
        <w:rPr>
          <w:b/>
          <w:bCs/>
          <w:sz w:val="20"/>
          <w:szCs w:val="20"/>
        </w:rPr>
        <w:t>K’iche</w:t>
      </w:r>
      <w:proofErr w:type="spellEnd"/>
      <w:r w:rsidRPr="00A14CA2">
        <w:rPr>
          <w:b/>
          <w:bCs/>
          <w:sz w:val="20"/>
          <w:szCs w:val="20"/>
        </w:rPr>
        <w:t>’</w:t>
      </w:r>
      <w:r w:rsidRPr="00A14CA2">
        <w:rPr>
          <w:sz w:val="20"/>
          <w:szCs w:val="20"/>
        </w:rPr>
        <w:t>.</w:t>
      </w:r>
    </w:p>
    <w:p w14:paraId="7ADCAE63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La disponibilidad de personal con competencias lingüísticas constituye un elemento fundamental para garantizar que los servicios institucionales se brinden bajo criterios de </w:t>
      </w:r>
      <w:r w:rsidRPr="00A14CA2">
        <w:rPr>
          <w:b/>
          <w:bCs/>
          <w:sz w:val="20"/>
          <w:szCs w:val="20"/>
        </w:rPr>
        <w:t>inclusión, pertinencia cultural y respeto a la diversidad lingüística</w:t>
      </w:r>
      <w:r w:rsidRPr="00A14CA2">
        <w:rPr>
          <w:sz w:val="20"/>
          <w:szCs w:val="20"/>
        </w:rPr>
        <w:t xml:space="preserve">, facilitando el acceso a la atención y acompañamiento de las víctimas en su </w:t>
      </w:r>
      <w:r w:rsidRPr="00A14CA2">
        <w:rPr>
          <w:b/>
          <w:bCs/>
          <w:sz w:val="20"/>
          <w:szCs w:val="20"/>
        </w:rPr>
        <w:t>idioma materno</w:t>
      </w:r>
      <w:r w:rsidRPr="00A14CA2">
        <w:rPr>
          <w:sz w:val="20"/>
          <w:szCs w:val="20"/>
        </w:rPr>
        <w:t>.</w:t>
      </w:r>
    </w:p>
    <w:p w14:paraId="7F1AF862" w14:textId="1A9A3836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</w:p>
    <w:p w14:paraId="105328B1" w14:textId="77777777" w:rsid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</w:p>
    <w:p w14:paraId="68D66645" w14:textId="77777777" w:rsidR="0003103C" w:rsidRDefault="0003103C" w:rsidP="00A14CA2">
      <w:pPr>
        <w:spacing w:line="240" w:lineRule="auto"/>
        <w:jc w:val="both"/>
        <w:rPr>
          <w:b/>
          <w:bCs/>
          <w:sz w:val="20"/>
          <w:szCs w:val="20"/>
        </w:rPr>
      </w:pPr>
    </w:p>
    <w:p w14:paraId="1B1D50E4" w14:textId="77777777" w:rsidR="0003103C" w:rsidRPr="0003103C" w:rsidRDefault="0003103C" w:rsidP="00A14CA2">
      <w:pPr>
        <w:spacing w:line="240" w:lineRule="auto"/>
        <w:jc w:val="both"/>
        <w:rPr>
          <w:b/>
          <w:bCs/>
          <w:sz w:val="20"/>
          <w:szCs w:val="20"/>
        </w:rPr>
      </w:pPr>
    </w:p>
    <w:p w14:paraId="48B7C182" w14:textId="296B3168" w:rsidR="00A14CA2" w:rsidRP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4. Información sobre Personas Beneficiarias</w:t>
      </w:r>
    </w:p>
    <w:p w14:paraId="4C878672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El objetivo principal del presente informe es presentar los datos relacionados con la </w:t>
      </w:r>
      <w:r w:rsidRPr="00A14CA2">
        <w:rPr>
          <w:b/>
          <w:bCs/>
          <w:sz w:val="20"/>
          <w:szCs w:val="20"/>
        </w:rPr>
        <w:t>cantidad y porcentaje de personas beneficiarias de asistencias y atenciones brindadas por las áreas sustantivas de la institución</w:t>
      </w:r>
      <w:r w:rsidRPr="00A14CA2">
        <w:rPr>
          <w:sz w:val="20"/>
          <w:szCs w:val="20"/>
        </w:rPr>
        <w:t xml:space="preserve">, desglosados por </w:t>
      </w:r>
      <w:r w:rsidRPr="00A14CA2">
        <w:rPr>
          <w:b/>
          <w:bCs/>
          <w:sz w:val="20"/>
          <w:szCs w:val="20"/>
        </w:rPr>
        <w:t>etnia y comunidad lingüística</w:t>
      </w:r>
      <w:r w:rsidRPr="00A14CA2">
        <w:rPr>
          <w:sz w:val="20"/>
          <w:szCs w:val="20"/>
        </w:rPr>
        <w:t>.</w:t>
      </w:r>
    </w:p>
    <w:p w14:paraId="063DA4AD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La información presentada permite identificar el alcance de la atención institucional desde una </w:t>
      </w:r>
      <w:r w:rsidRPr="00A14CA2">
        <w:rPr>
          <w:b/>
          <w:bCs/>
          <w:sz w:val="20"/>
          <w:szCs w:val="20"/>
        </w:rPr>
        <w:t>perspectiva sociolingüística</w:t>
      </w:r>
      <w:r w:rsidRPr="00A14CA2">
        <w:rPr>
          <w:sz w:val="20"/>
          <w:szCs w:val="20"/>
        </w:rPr>
        <w:t>, evidenciando el acceso a los servicios institucionales por parte de personas pertenecientes a distintos pueblos y comunidades lingüísticas.</w:t>
      </w:r>
    </w:p>
    <w:p w14:paraId="05E32B7C" w14:textId="77777777" w:rsidR="00A14CA2" w:rsidRPr="00A14CA2" w:rsidRDefault="005A7BEA" w:rsidP="00A14C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 w14:anchorId="2C33865F">
          <v:rect id="_x0000_i1028" style="width:0;height:1.5pt" o:hralign="center" o:hrstd="t" o:hr="t" fillcolor="#a0a0a0" stroked="f"/>
        </w:pict>
      </w:r>
    </w:p>
    <w:p w14:paraId="7707F515" w14:textId="77777777" w:rsidR="00A14CA2" w:rsidRP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5. Fuente de Información</w:t>
      </w:r>
    </w:p>
    <w:p w14:paraId="075219F3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Para la elaboración del presente informe se recopilaron datos provenientes de las asistencias y atenciones registradas en el </w:t>
      </w:r>
      <w:r w:rsidRPr="00A14CA2">
        <w:rPr>
          <w:b/>
          <w:bCs/>
          <w:sz w:val="20"/>
          <w:szCs w:val="20"/>
        </w:rPr>
        <w:t>Sistema Informático de Asistencia y Atención a las Víctimas –SIAVI–</w:t>
      </w:r>
      <w:r w:rsidRPr="00A14CA2">
        <w:rPr>
          <w:sz w:val="20"/>
          <w:szCs w:val="20"/>
        </w:rPr>
        <w:t>, herramienta institucional que permite sistematizar la información relacionada con los servicios brindados por el Instituto.</w:t>
      </w:r>
    </w:p>
    <w:p w14:paraId="73BA215E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Asimismo, se consideraron los principios establecidos en la </w:t>
      </w:r>
      <w:r w:rsidRPr="00A14CA2">
        <w:rPr>
          <w:b/>
          <w:bCs/>
          <w:sz w:val="20"/>
          <w:szCs w:val="20"/>
        </w:rPr>
        <w:t>Ley General de Víctimas de Guatemala</w:t>
      </w:r>
      <w:r w:rsidRPr="00A14CA2">
        <w:rPr>
          <w:sz w:val="20"/>
          <w:szCs w:val="20"/>
        </w:rPr>
        <w:t>, particularmente en lo relativo a la atención con enfoque diferencial, el respeto a la diversidad cultural y la garantía de acceso equitativo a la justicia y a la información.</w:t>
      </w:r>
    </w:p>
    <w:p w14:paraId="469F05CA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En ese sentido, el informe presenta los datos correspondientes al número de personas atendidas por los programas y servicios institucionales, según su </w:t>
      </w:r>
      <w:r w:rsidRPr="00A14CA2">
        <w:rPr>
          <w:b/>
          <w:bCs/>
          <w:sz w:val="20"/>
          <w:szCs w:val="20"/>
        </w:rPr>
        <w:t>etnia y lengua materna</w:t>
      </w:r>
      <w:r w:rsidRPr="00A14CA2">
        <w:rPr>
          <w:sz w:val="20"/>
          <w:szCs w:val="20"/>
        </w:rPr>
        <w:t xml:space="preserve">, respetando su </w:t>
      </w:r>
      <w:r w:rsidRPr="00A14CA2">
        <w:rPr>
          <w:b/>
          <w:bCs/>
          <w:sz w:val="20"/>
          <w:szCs w:val="20"/>
        </w:rPr>
        <w:t>identidad cultural, lingüística y social</w:t>
      </w:r>
      <w:r w:rsidRPr="00A14CA2">
        <w:rPr>
          <w:sz w:val="20"/>
          <w:szCs w:val="20"/>
        </w:rPr>
        <w:t>.</w:t>
      </w:r>
    </w:p>
    <w:p w14:paraId="5DADECEC" w14:textId="77777777" w:rsidR="00A14CA2" w:rsidRPr="00A14CA2" w:rsidRDefault="005A7BEA" w:rsidP="00A14CA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 w14:anchorId="4FB6BF2E">
          <v:rect id="_x0000_i1029" style="width:0;height:1.5pt" o:hralign="center" o:hrstd="t" o:hr="t" fillcolor="#a0a0a0" stroked="f"/>
        </w:pict>
      </w:r>
    </w:p>
    <w:p w14:paraId="74671211" w14:textId="77777777" w:rsidR="00A14CA2" w:rsidRP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6. Presentación de Resultados</w:t>
      </w:r>
    </w:p>
    <w:p w14:paraId="72F84E8E" w14:textId="3AEAA4E8" w:rsidR="00B64AE8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A continuación, se presentan </w:t>
      </w:r>
      <w:r w:rsidRPr="00A14CA2">
        <w:rPr>
          <w:b/>
          <w:bCs/>
          <w:sz w:val="20"/>
          <w:szCs w:val="20"/>
        </w:rPr>
        <w:t>gráficas que ilustran la información anteriormente descrita</w:t>
      </w:r>
      <w:r w:rsidRPr="00A14CA2">
        <w:rPr>
          <w:sz w:val="20"/>
          <w:szCs w:val="20"/>
        </w:rPr>
        <w:t>, relacionadas con la distribución del personal institucional y los datos correspondientes a las personas beneficiarias atendidas, según etnia y comunidad lingüística.</w:t>
      </w:r>
    </w:p>
    <w:p w14:paraId="3633778B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4D700E46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64A42C87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6EAFA733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2EC8A69E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17E2A059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44BB7CB4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48352561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100FFA4D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794889C2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349BD253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374D2EF8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6B071BD9" w14:textId="77777777" w:rsidR="006641C7" w:rsidRDefault="006641C7" w:rsidP="00A14CA2">
      <w:pPr>
        <w:spacing w:line="240" w:lineRule="auto"/>
        <w:jc w:val="both"/>
        <w:rPr>
          <w:sz w:val="20"/>
          <w:szCs w:val="20"/>
        </w:rPr>
      </w:pPr>
    </w:p>
    <w:p w14:paraId="3723F97A" w14:textId="77777777" w:rsidR="007E7BB8" w:rsidRDefault="007E7BB8" w:rsidP="00B64AE8">
      <w:pPr>
        <w:pStyle w:val="Ttulo1"/>
        <w:rPr>
          <w:b/>
          <w:bCs/>
          <w:sz w:val="22"/>
          <w:szCs w:val="22"/>
          <w:u w:val="single"/>
        </w:rPr>
      </w:pPr>
    </w:p>
    <w:p w14:paraId="1B951C79" w14:textId="5C36873C" w:rsidR="00B64AE8" w:rsidRDefault="00B64AE8" w:rsidP="00B64AE8">
      <w:pPr>
        <w:pStyle w:val="Ttulo1"/>
        <w:rPr>
          <w:b/>
          <w:bCs/>
          <w:sz w:val="22"/>
          <w:szCs w:val="22"/>
          <w:u w:val="single"/>
        </w:rPr>
      </w:pPr>
      <w:r w:rsidRPr="009C2F78">
        <w:rPr>
          <w:b/>
          <w:bCs/>
          <w:sz w:val="22"/>
          <w:szCs w:val="22"/>
          <w:u w:val="single"/>
        </w:rPr>
        <w:t xml:space="preserve">Trabajadores del Instituto de la Víctima mes de </w:t>
      </w:r>
      <w:r w:rsidR="00BE625D">
        <w:rPr>
          <w:b/>
          <w:bCs/>
          <w:sz w:val="22"/>
          <w:szCs w:val="22"/>
          <w:u w:val="single"/>
        </w:rPr>
        <w:t>marzo</w:t>
      </w:r>
      <w:r w:rsidRPr="009C2F78">
        <w:rPr>
          <w:b/>
          <w:bCs/>
          <w:sz w:val="22"/>
          <w:szCs w:val="22"/>
          <w:u w:val="single"/>
        </w:rPr>
        <w:t xml:space="preserve"> 2026:</w:t>
      </w:r>
    </w:p>
    <w:p w14:paraId="58D5FD11" w14:textId="77777777" w:rsidR="00B64AE8" w:rsidRDefault="00B64AE8" w:rsidP="00B64AE8">
      <w:pPr>
        <w:spacing w:after="0"/>
      </w:pPr>
    </w:p>
    <w:p w14:paraId="42FC1097" w14:textId="77777777" w:rsidR="006641C7" w:rsidRPr="00B64AE8" w:rsidRDefault="006641C7" w:rsidP="00B64AE8">
      <w:pPr>
        <w:spacing w:after="0"/>
      </w:pPr>
    </w:p>
    <w:p w14:paraId="1DBAED10" w14:textId="02B68899" w:rsidR="00A14CA2" w:rsidRDefault="00BE625D" w:rsidP="00A14CA2">
      <w:pPr>
        <w:spacing w:line="240" w:lineRule="auto"/>
        <w:jc w:val="both"/>
      </w:pPr>
      <w:r>
        <w:rPr>
          <w:noProof/>
        </w:rPr>
        <w:drawing>
          <wp:inline distT="0" distB="0" distL="0" distR="0" wp14:anchorId="2FA307DC" wp14:editId="1C715832">
            <wp:extent cx="4581525" cy="2743200"/>
            <wp:effectExtent l="0" t="0" r="9525" b="0"/>
            <wp:docPr id="15361995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BBC06E7-7976-8430-C0F1-77343B0889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96E82F" w14:textId="53562DA9" w:rsidR="009C2F78" w:rsidRDefault="0003103C" w:rsidP="0003103C">
      <w:pPr>
        <w:spacing w:after="100" w:afterAutospacing="1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3C1F6950" w14:textId="77777777" w:rsidR="0003103C" w:rsidRDefault="0003103C" w:rsidP="00A14CA2">
      <w:pPr>
        <w:spacing w:line="240" w:lineRule="auto"/>
        <w:jc w:val="both"/>
      </w:pPr>
    </w:p>
    <w:p w14:paraId="5DB7AF24" w14:textId="26D0F126" w:rsidR="0003103C" w:rsidRDefault="00BE625D" w:rsidP="00A14CA2">
      <w:pPr>
        <w:spacing w:line="240" w:lineRule="auto"/>
        <w:jc w:val="both"/>
      </w:pPr>
      <w:r>
        <w:rPr>
          <w:noProof/>
        </w:rPr>
        <w:drawing>
          <wp:inline distT="0" distB="0" distL="0" distR="0" wp14:anchorId="38BFF5BA" wp14:editId="3742BFE1">
            <wp:extent cx="4676775" cy="2795588"/>
            <wp:effectExtent l="0" t="0" r="9525" b="5080"/>
            <wp:docPr id="1721275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35B437-777F-A51D-FFCC-5FC97B6A3F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5A4497" w14:textId="77777777" w:rsidR="0003103C" w:rsidRDefault="0003103C" w:rsidP="0003103C">
      <w:pPr>
        <w:spacing w:after="100" w:afterAutospacing="1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5A134984" w14:textId="77777777" w:rsidR="006641C7" w:rsidRDefault="006641C7" w:rsidP="0003103C">
      <w:pPr>
        <w:spacing w:after="100" w:afterAutospacing="1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</w:pPr>
    </w:p>
    <w:p w14:paraId="3E7E82AE" w14:textId="77777777" w:rsidR="006641C7" w:rsidRDefault="006641C7" w:rsidP="0003103C">
      <w:pPr>
        <w:spacing w:after="100" w:afterAutospacing="1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</w:pPr>
    </w:p>
    <w:p w14:paraId="358C4570" w14:textId="77777777" w:rsidR="006641C7" w:rsidRDefault="006641C7" w:rsidP="0003103C">
      <w:pPr>
        <w:spacing w:after="100" w:afterAutospacing="1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</w:pPr>
    </w:p>
    <w:p w14:paraId="370DC7D6" w14:textId="77777777" w:rsidR="006641C7" w:rsidRPr="00032467" w:rsidRDefault="006641C7" w:rsidP="0003103C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0CFB3A93" w14:textId="77777777" w:rsidR="0003103C" w:rsidRDefault="0003103C" w:rsidP="00A14CA2">
      <w:pPr>
        <w:spacing w:line="240" w:lineRule="auto"/>
        <w:jc w:val="both"/>
      </w:pPr>
    </w:p>
    <w:p w14:paraId="11B0FA50" w14:textId="027AAEA5" w:rsidR="0003103C" w:rsidRDefault="00BE625D" w:rsidP="00A14CA2">
      <w:pPr>
        <w:spacing w:line="240" w:lineRule="auto"/>
        <w:jc w:val="both"/>
      </w:pPr>
      <w:r>
        <w:rPr>
          <w:noProof/>
        </w:rPr>
        <w:drawing>
          <wp:inline distT="0" distB="0" distL="0" distR="0" wp14:anchorId="378A8FC9" wp14:editId="59BAF36D">
            <wp:extent cx="4572000" cy="2743200"/>
            <wp:effectExtent l="0" t="0" r="0" b="0"/>
            <wp:docPr id="6446127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2ED5FD-5968-BDB2-DD83-E89E388C05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061B83" w14:textId="77777777" w:rsidR="0003103C" w:rsidRPr="00032467" w:rsidRDefault="0003103C" w:rsidP="0003103C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7BC43986" w14:textId="77777777" w:rsidR="0003103C" w:rsidRDefault="0003103C" w:rsidP="00A14CA2">
      <w:pPr>
        <w:spacing w:line="240" w:lineRule="auto"/>
        <w:jc w:val="both"/>
      </w:pPr>
    </w:p>
    <w:p w14:paraId="529DEBD7" w14:textId="1BF6640A" w:rsidR="0003103C" w:rsidRDefault="00BE625D" w:rsidP="00A14CA2">
      <w:pPr>
        <w:spacing w:line="240" w:lineRule="auto"/>
        <w:jc w:val="both"/>
      </w:pPr>
      <w:r>
        <w:rPr>
          <w:noProof/>
        </w:rPr>
        <w:drawing>
          <wp:inline distT="0" distB="0" distL="0" distR="0" wp14:anchorId="5668A42E" wp14:editId="076F5CAB">
            <wp:extent cx="4572000" cy="2743200"/>
            <wp:effectExtent l="0" t="0" r="0" b="0"/>
            <wp:docPr id="14822510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F85FA3-2088-7D62-2334-9165D71D6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508620" w14:textId="77777777" w:rsidR="0003103C" w:rsidRDefault="0003103C" w:rsidP="0003103C">
      <w:pPr>
        <w:spacing w:after="100" w:afterAutospacing="1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1372E240" w14:textId="77777777" w:rsidR="006641C7" w:rsidRDefault="006641C7" w:rsidP="00B64AE8">
      <w:pPr>
        <w:pStyle w:val="Ttulo1"/>
        <w:rPr>
          <w:b/>
          <w:bCs/>
          <w:sz w:val="22"/>
          <w:szCs w:val="22"/>
          <w:u w:val="single"/>
        </w:rPr>
      </w:pPr>
    </w:p>
    <w:p w14:paraId="139C43D8" w14:textId="77777777" w:rsidR="006641C7" w:rsidRDefault="006641C7" w:rsidP="006641C7"/>
    <w:p w14:paraId="1507648B" w14:textId="77777777" w:rsidR="006641C7" w:rsidRDefault="006641C7" w:rsidP="006641C7"/>
    <w:p w14:paraId="0DA89697" w14:textId="77777777" w:rsidR="00BE625D" w:rsidRPr="00BE625D" w:rsidRDefault="00BE625D" w:rsidP="00BE625D"/>
    <w:p w14:paraId="0ECD0F8F" w14:textId="21CEEA3F" w:rsidR="00B64AE8" w:rsidRDefault="00B64AE8" w:rsidP="00B64AE8">
      <w:pPr>
        <w:pStyle w:val="Ttulo1"/>
        <w:rPr>
          <w:b/>
          <w:bCs/>
          <w:sz w:val="22"/>
          <w:szCs w:val="22"/>
          <w:u w:val="single"/>
        </w:rPr>
      </w:pPr>
      <w:r w:rsidRPr="009C2F78">
        <w:rPr>
          <w:b/>
          <w:bCs/>
          <w:sz w:val="22"/>
          <w:szCs w:val="22"/>
          <w:u w:val="single"/>
        </w:rPr>
        <w:t xml:space="preserve">Beneficiarios mes de </w:t>
      </w:r>
      <w:r w:rsidR="00BE625D">
        <w:rPr>
          <w:b/>
          <w:bCs/>
          <w:sz w:val="22"/>
          <w:szCs w:val="22"/>
          <w:u w:val="single"/>
        </w:rPr>
        <w:t>marzo</w:t>
      </w:r>
      <w:r w:rsidRPr="009C2F78">
        <w:rPr>
          <w:b/>
          <w:bCs/>
          <w:sz w:val="22"/>
          <w:szCs w:val="22"/>
          <w:u w:val="single"/>
        </w:rPr>
        <w:t xml:space="preserve"> de 2026:</w:t>
      </w:r>
    </w:p>
    <w:p w14:paraId="054363B3" w14:textId="77777777" w:rsidR="006641C7" w:rsidRDefault="006641C7" w:rsidP="006641C7"/>
    <w:p w14:paraId="233CBA66" w14:textId="6765E9EE" w:rsidR="00D50E9E" w:rsidRPr="006641C7" w:rsidRDefault="00D50E9E" w:rsidP="006641C7">
      <w:r>
        <w:rPr>
          <w:noProof/>
        </w:rPr>
        <w:drawing>
          <wp:inline distT="0" distB="0" distL="0" distR="0" wp14:anchorId="4BCC4300" wp14:editId="76333448">
            <wp:extent cx="5295900" cy="3138488"/>
            <wp:effectExtent l="0" t="0" r="0" b="5080"/>
            <wp:docPr id="8287569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3BF98B-7E67-4282-A73B-B0A701BB21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48CCE7" w14:textId="021A3575" w:rsidR="00B64AE8" w:rsidRDefault="00B64AE8" w:rsidP="00B64AE8">
      <w:pPr>
        <w:spacing w:line="240" w:lineRule="auto"/>
        <w:jc w:val="both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r>
        <w:rPr>
          <w:i/>
          <w:iCs/>
          <w:sz w:val="18"/>
          <w:szCs w:val="18"/>
        </w:rPr>
        <w:t xml:space="preserve">para Asistencia Legal 09 </w:t>
      </w:r>
      <w:r w:rsidRPr="008D463D">
        <w:rPr>
          <w:i/>
          <w:iCs/>
          <w:sz w:val="18"/>
          <w:szCs w:val="18"/>
        </w:rPr>
        <w:t xml:space="preserve">de </w:t>
      </w:r>
      <w:r>
        <w:rPr>
          <w:i/>
          <w:iCs/>
          <w:sz w:val="18"/>
          <w:szCs w:val="18"/>
        </w:rPr>
        <w:t>marzo 2026 para Servicios Victimológicos</w:t>
      </w:r>
      <w:r w:rsidRPr="008D463D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09 de </w:t>
      </w:r>
      <w:r w:rsidR="00D50E9E">
        <w:rPr>
          <w:i/>
          <w:iCs/>
          <w:sz w:val="18"/>
          <w:szCs w:val="18"/>
        </w:rPr>
        <w:t>abril</w:t>
      </w:r>
      <w:r>
        <w:rPr>
          <w:i/>
          <w:iCs/>
          <w:sz w:val="18"/>
          <w:szCs w:val="18"/>
        </w:rPr>
        <w:t xml:space="preserve"> </w:t>
      </w:r>
      <w:r w:rsidRPr="008D463D">
        <w:rPr>
          <w:i/>
          <w:iCs/>
          <w:sz w:val="18"/>
          <w:szCs w:val="18"/>
        </w:rPr>
        <w:t>de 202</w:t>
      </w:r>
      <w:r>
        <w:rPr>
          <w:i/>
          <w:iCs/>
          <w:sz w:val="18"/>
          <w:szCs w:val="18"/>
        </w:rPr>
        <w:t>6</w:t>
      </w:r>
      <w:r w:rsidRPr="008D463D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</w:t>
      </w:r>
    </w:p>
    <w:p w14:paraId="4A4F553F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161D322F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1BCAB332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761FFC79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70D15818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2CE1D050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45F8278C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0913244D" w14:textId="77777777" w:rsidR="003F1201" w:rsidRDefault="003F1201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1F189829" w14:textId="77777777" w:rsidR="00A946B2" w:rsidRDefault="00A946B2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3C7025CC" w14:textId="77777777" w:rsidR="00A946B2" w:rsidRDefault="00A946B2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77F58B4F" w14:textId="77777777" w:rsidR="00A435F9" w:rsidRDefault="00A435F9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3B0C765F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10C60D45" w14:textId="77777777" w:rsidR="00296087" w:rsidRDefault="00296087" w:rsidP="00B64AE8">
      <w:pPr>
        <w:spacing w:line="240" w:lineRule="auto"/>
        <w:jc w:val="both"/>
        <w:rPr>
          <w:i/>
          <w:iCs/>
          <w:sz w:val="18"/>
          <w:szCs w:val="18"/>
        </w:rPr>
      </w:pPr>
    </w:p>
    <w:p w14:paraId="4406E7DC" w14:textId="77777777" w:rsidR="00296087" w:rsidRPr="00B64AE8" w:rsidRDefault="00296087" w:rsidP="00B64AE8">
      <w:pPr>
        <w:spacing w:line="240" w:lineRule="auto"/>
        <w:jc w:val="both"/>
      </w:pPr>
    </w:p>
    <w:p w14:paraId="23810D37" w14:textId="77777777" w:rsidR="00B64AE8" w:rsidRDefault="00B64AE8" w:rsidP="00B64AE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69E19FDA" w14:textId="77777777" w:rsidR="00B64AE8" w:rsidRDefault="00B64AE8" w:rsidP="00B64AE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01254BD6" w14:textId="4CA273C9" w:rsidR="00B64AE8" w:rsidRDefault="00D50E9E" w:rsidP="00B64AE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13DC6AF6" wp14:editId="0A002521">
            <wp:extent cx="5410201" cy="3005138"/>
            <wp:effectExtent l="0" t="0" r="0" b="5080"/>
            <wp:docPr id="16747866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B28F1A6-DE48-4F7B-AC83-F6A87444F8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B64AE8"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="00B64AE8" w:rsidRPr="00855A98">
        <w:rPr>
          <w:i/>
          <w:iCs/>
          <w:sz w:val="18"/>
          <w:szCs w:val="18"/>
        </w:rPr>
        <w:t xml:space="preserve">Consulta efectuada </w:t>
      </w:r>
      <w:r w:rsidR="00B64AE8">
        <w:rPr>
          <w:i/>
          <w:iCs/>
          <w:sz w:val="18"/>
          <w:szCs w:val="18"/>
        </w:rPr>
        <w:t xml:space="preserve">para Asistencia Legal y 09 de marzo </w:t>
      </w:r>
      <w:r w:rsidR="00B64AE8" w:rsidRPr="008D463D">
        <w:rPr>
          <w:i/>
          <w:iCs/>
          <w:sz w:val="18"/>
          <w:szCs w:val="18"/>
        </w:rPr>
        <w:t>de 202</w:t>
      </w:r>
      <w:r w:rsidR="00B64AE8">
        <w:rPr>
          <w:i/>
          <w:iCs/>
          <w:sz w:val="18"/>
          <w:szCs w:val="18"/>
        </w:rPr>
        <w:t xml:space="preserve">6 para Servicios Victimológicos 09 de </w:t>
      </w:r>
      <w:r>
        <w:rPr>
          <w:i/>
          <w:iCs/>
          <w:sz w:val="18"/>
          <w:szCs w:val="18"/>
        </w:rPr>
        <w:t>abril</w:t>
      </w:r>
      <w:r w:rsidR="00B64AE8">
        <w:rPr>
          <w:i/>
          <w:iCs/>
          <w:sz w:val="18"/>
          <w:szCs w:val="18"/>
        </w:rPr>
        <w:t xml:space="preserve"> </w:t>
      </w:r>
      <w:r w:rsidR="00B64AE8" w:rsidRPr="008D463D">
        <w:rPr>
          <w:i/>
          <w:iCs/>
          <w:sz w:val="18"/>
          <w:szCs w:val="18"/>
        </w:rPr>
        <w:t>de 202</w:t>
      </w:r>
      <w:r w:rsidR="00B64AE8">
        <w:rPr>
          <w:i/>
          <w:iCs/>
          <w:sz w:val="18"/>
          <w:szCs w:val="18"/>
        </w:rPr>
        <w:t>6</w:t>
      </w:r>
      <w:r w:rsidR="00B64AE8" w:rsidRPr="008D463D">
        <w:rPr>
          <w:i/>
          <w:iCs/>
          <w:sz w:val="18"/>
          <w:szCs w:val="18"/>
        </w:rPr>
        <w:t>.</w:t>
      </w:r>
      <w:r w:rsidR="00B64AE8">
        <w:rPr>
          <w:i/>
          <w:iCs/>
          <w:sz w:val="18"/>
          <w:szCs w:val="18"/>
        </w:rPr>
        <w:t xml:space="preserve"> </w:t>
      </w:r>
    </w:p>
    <w:p w14:paraId="7DE5C3FA" w14:textId="77777777" w:rsidR="00D50E9E" w:rsidRDefault="00D50E9E" w:rsidP="00B64AE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33724EE1" w14:textId="1B037748" w:rsidR="00B64AE8" w:rsidRPr="00A14CA2" w:rsidRDefault="00D50E9E" w:rsidP="00B64AE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6E2859C8" wp14:editId="1D0950EF">
            <wp:extent cx="4919663" cy="2928938"/>
            <wp:effectExtent l="0" t="0" r="14605" b="5080"/>
            <wp:docPr id="4500917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3B3F84-D183-4DA0-9D3E-232A4D3867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B64AE8"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="00B64AE8" w:rsidRPr="00855A98">
        <w:rPr>
          <w:i/>
          <w:iCs/>
          <w:sz w:val="18"/>
          <w:szCs w:val="18"/>
        </w:rPr>
        <w:t xml:space="preserve">Consulta efectuada </w:t>
      </w:r>
      <w:r w:rsidR="00B64AE8">
        <w:rPr>
          <w:i/>
          <w:iCs/>
          <w:sz w:val="18"/>
          <w:szCs w:val="18"/>
        </w:rPr>
        <w:t xml:space="preserve">para Asistencia Legal y 09 de marzo </w:t>
      </w:r>
      <w:r w:rsidR="00B64AE8" w:rsidRPr="008D463D">
        <w:rPr>
          <w:i/>
          <w:iCs/>
          <w:sz w:val="18"/>
          <w:szCs w:val="18"/>
        </w:rPr>
        <w:t>de 202</w:t>
      </w:r>
      <w:r w:rsidR="00B64AE8">
        <w:rPr>
          <w:i/>
          <w:iCs/>
          <w:sz w:val="18"/>
          <w:szCs w:val="18"/>
        </w:rPr>
        <w:t xml:space="preserve">6 para Servicios Victimológicos 09 de </w:t>
      </w:r>
      <w:r>
        <w:rPr>
          <w:i/>
          <w:iCs/>
          <w:sz w:val="18"/>
          <w:szCs w:val="18"/>
        </w:rPr>
        <w:t>abril</w:t>
      </w:r>
      <w:r w:rsidR="00B64AE8">
        <w:rPr>
          <w:i/>
          <w:iCs/>
          <w:sz w:val="18"/>
          <w:szCs w:val="18"/>
        </w:rPr>
        <w:t xml:space="preserve"> </w:t>
      </w:r>
      <w:r w:rsidR="00B64AE8" w:rsidRPr="008D463D">
        <w:rPr>
          <w:i/>
          <w:iCs/>
          <w:sz w:val="18"/>
          <w:szCs w:val="18"/>
        </w:rPr>
        <w:t>de 202</w:t>
      </w:r>
      <w:r w:rsidR="00B64AE8">
        <w:rPr>
          <w:i/>
          <w:iCs/>
          <w:sz w:val="18"/>
          <w:szCs w:val="18"/>
        </w:rPr>
        <w:t>6</w:t>
      </w:r>
    </w:p>
    <w:p w14:paraId="281CABDE" w14:textId="77777777" w:rsidR="00A14CA2" w:rsidRPr="00A14CA2" w:rsidRDefault="005A7BEA" w:rsidP="00A14CA2">
      <w:pPr>
        <w:spacing w:line="240" w:lineRule="auto"/>
        <w:jc w:val="both"/>
      </w:pPr>
      <w:r>
        <w:pict w14:anchorId="30D12B4B">
          <v:rect id="_x0000_i1030" style="width:0;height:1.5pt" o:hralign="center" o:hrstd="t" o:hr="t" fillcolor="#a0a0a0" stroked="f"/>
        </w:pict>
      </w:r>
    </w:p>
    <w:p w14:paraId="212C12B7" w14:textId="77777777" w:rsidR="00B64AE8" w:rsidRDefault="00B64AE8" w:rsidP="00A14CA2">
      <w:pPr>
        <w:spacing w:line="240" w:lineRule="auto"/>
        <w:jc w:val="both"/>
        <w:rPr>
          <w:b/>
          <w:bCs/>
        </w:rPr>
      </w:pPr>
    </w:p>
    <w:p w14:paraId="728D534A" w14:textId="77777777" w:rsidR="00B64AE8" w:rsidRDefault="00B64AE8" w:rsidP="00A14CA2">
      <w:pPr>
        <w:spacing w:line="240" w:lineRule="auto"/>
        <w:jc w:val="both"/>
        <w:rPr>
          <w:b/>
          <w:bCs/>
        </w:rPr>
      </w:pPr>
    </w:p>
    <w:p w14:paraId="40CE4B02" w14:textId="77777777" w:rsidR="006641C7" w:rsidRDefault="006641C7" w:rsidP="00A14CA2">
      <w:pPr>
        <w:spacing w:line="240" w:lineRule="auto"/>
        <w:jc w:val="both"/>
        <w:rPr>
          <w:b/>
          <w:bCs/>
        </w:rPr>
      </w:pPr>
    </w:p>
    <w:p w14:paraId="4C717CF1" w14:textId="77777777" w:rsidR="006641C7" w:rsidRDefault="006641C7" w:rsidP="00A14CA2">
      <w:pPr>
        <w:spacing w:line="240" w:lineRule="auto"/>
        <w:jc w:val="both"/>
        <w:rPr>
          <w:b/>
          <w:bCs/>
        </w:rPr>
      </w:pPr>
    </w:p>
    <w:p w14:paraId="52A03D21" w14:textId="77777777" w:rsidR="00B64AE8" w:rsidRDefault="00B64AE8" w:rsidP="00A14CA2">
      <w:pPr>
        <w:spacing w:line="240" w:lineRule="auto"/>
        <w:jc w:val="both"/>
        <w:rPr>
          <w:b/>
          <w:bCs/>
        </w:rPr>
      </w:pPr>
    </w:p>
    <w:p w14:paraId="6EFA37DE" w14:textId="2CFF20F6" w:rsidR="00A14CA2" w:rsidRPr="00A14CA2" w:rsidRDefault="00A14CA2" w:rsidP="00A14CA2">
      <w:pPr>
        <w:spacing w:line="240" w:lineRule="auto"/>
        <w:jc w:val="both"/>
        <w:rPr>
          <w:b/>
          <w:bCs/>
          <w:sz w:val="20"/>
          <w:szCs w:val="20"/>
        </w:rPr>
      </w:pPr>
      <w:r w:rsidRPr="00A14CA2">
        <w:rPr>
          <w:b/>
          <w:bCs/>
          <w:sz w:val="20"/>
          <w:szCs w:val="20"/>
        </w:rPr>
        <w:t>7. Publicación y Transparencia</w:t>
      </w:r>
    </w:p>
    <w:p w14:paraId="103E1FC9" w14:textId="556BCE12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La publicación del presente </w:t>
      </w:r>
      <w:r w:rsidRPr="00D50E9E">
        <w:rPr>
          <w:b/>
          <w:bCs/>
          <w:sz w:val="20"/>
          <w:szCs w:val="20"/>
        </w:rPr>
        <w:t>informe</w:t>
      </w:r>
      <w:r w:rsidR="00D50E9E" w:rsidRPr="00D50E9E">
        <w:rPr>
          <w:b/>
          <w:bCs/>
          <w:sz w:val="20"/>
          <w:szCs w:val="20"/>
        </w:rPr>
        <w:t xml:space="preserve"> correspondiente al mes marzo 2026</w:t>
      </w:r>
      <w:r w:rsidRPr="00A14CA2">
        <w:rPr>
          <w:sz w:val="20"/>
          <w:szCs w:val="20"/>
        </w:rPr>
        <w:t xml:space="preserve"> se realiza en cumplimiento de lo establecido en la </w:t>
      </w:r>
      <w:r w:rsidRPr="00A14CA2">
        <w:rPr>
          <w:b/>
          <w:bCs/>
          <w:sz w:val="20"/>
          <w:szCs w:val="20"/>
        </w:rPr>
        <w:t>Ley de Acceso a la Información Pública de Guatemala</w:t>
      </w:r>
      <w:r w:rsidRPr="00A14CA2">
        <w:rPr>
          <w:sz w:val="20"/>
          <w:szCs w:val="20"/>
        </w:rPr>
        <w:t xml:space="preserve">, reafirmando el compromiso del Instituto de la Víctima con los principios de </w:t>
      </w:r>
      <w:r w:rsidRPr="00A14CA2">
        <w:rPr>
          <w:b/>
          <w:bCs/>
          <w:sz w:val="20"/>
          <w:szCs w:val="20"/>
        </w:rPr>
        <w:t>transparencia, acceso a la información pública y rendición de cuentas</w:t>
      </w:r>
      <w:r w:rsidRPr="00A14CA2">
        <w:rPr>
          <w:sz w:val="20"/>
          <w:szCs w:val="20"/>
        </w:rPr>
        <w:t>.</w:t>
      </w:r>
    </w:p>
    <w:p w14:paraId="3A56174B" w14:textId="77777777" w:rsidR="00A14CA2" w:rsidRPr="00A14CA2" w:rsidRDefault="00A14CA2" w:rsidP="00A14CA2">
      <w:pPr>
        <w:spacing w:line="240" w:lineRule="auto"/>
        <w:jc w:val="both"/>
        <w:rPr>
          <w:sz w:val="20"/>
          <w:szCs w:val="20"/>
        </w:rPr>
      </w:pPr>
      <w:r w:rsidRPr="00A14CA2">
        <w:rPr>
          <w:sz w:val="20"/>
          <w:szCs w:val="20"/>
        </w:rPr>
        <w:t xml:space="preserve">La información presentada corresponde a los registros administrativos disponibles en los sistemas institucionales y tiene como finalidad garantizar a la ciudadanía el acceso oportuno a información relacionada con la gestión institucional, promoviendo criterios de </w:t>
      </w:r>
      <w:r w:rsidRPr="00A14CA2">
        <w:rPr>
          <w:b/>
          <w:bCs/>
          <w:sz w:val="20"/>
          <w:szCs w:val="20"/>
        </w:rPr>
        <w:t>pertinencia cultural, inclusión lingüística y respeto a la diversidad de los pueblos de Guatemala</w:t>
      </w:r>
      <w:r w:rsidRPr="00A14CA2">
        <w:rPr>
          <w:sz w:val="20"/>
          <w:szCs w:val="20"/>
        </w:rPr>
        <w:t>.</w:t>
      </w:r>
    </w:p>
    <w:p w14:paraId="32DD6BF2" w14:textId="2BB103DA" w:rsidR="0079676B" w:rsidRDefault="0079676B" w:rsidP="008D463D">
      <w:pPr>
        <w:spacing w:after="0"/>
        <w:jc w:val="center"/>
      </w:pPr>
    </w:p>
    <w:p w14:paraId="3FD56056" w14:textId="77777777" w:rsidR="008D463D" w:rsidRDefault="008D463D" w:rsidP="009838FD">
      <w:pPr>
        <w:jc w:val="both"/>
      </w:pPr>
    </w:p>
    <w:p w14:paraId="50B3569D" w14:textId="77777777" w:rsidR="008D463D" w:rsidRDefault="008D463D" w:rsidP="009838FD">
      <w:pPr>
        <w:jc w:val="both"/>
      </w:pPr>
    </w:p>
    <w:p w14:paraId="4A0EB343" w14:textId="77777777" w:rsidR="008D463D" w:rsidRDefault="008D463D" w:rsidP="009838FD">
      <w:pPr>
        <w:jc w:val="both"/>
      </w:pPr>
    </w:p>
    <w:p w14:paraId="67A895F4" w14:textId="77777777" w:rsidR="008D463D" w:rsidRDefault="008D463D" w:rsidP="009838FD">
      <w:pPr>
        <w:jc w:val="both"/>
      </w:pPr>
    </w:p>
    <w:p w14:paraId="6B497295" w14:textId="77777777" w:rsidR="006641C7" w:rsidRDefault="006641C7" w:rsidP="009838FD">
      <w:pPr>
        <w:jc w:val="both"/>
      </w:pPr>
    </w:p>
    <w:p w14:paraId="6CD3FF5F" w14:textId="77777777" w:rsidR="001C6EB1" w:rsidRDefault="001C6EB1" w:rsidP="009838FD">
      <w:pPr>
        <w:jc w:val="both"/>
        <w:rPr>
          <w:b/>
          <w:bCs/>
        </w:rPr>
      </w:pPr>
    </w:p>
    <w:p w14:paraId="4A239FE3" w14:textId="77777777" w:rsidR="00032467" w:rsidRDefault="00032467" w:rsidP="009838FD">
      <w:pPr>
        <w:jc w:val="both"/>
        <w:rPr>
          <w:b/>
          <w:bCs/>
        </w:rPr>
      </w:pPr>
    </w:p>
    <w:p w14:paraId="50B193AC" w14:textId="393099D8" w:rsidR="00F56485" w:rsidRDefault="001C5613" w:rsidP="00BD4492">
      <w:pPr>
        <w:spacing w:after="100" w:afterAutospacing="1" w:line="240" w:lineRule="auto"/>
        <w:textAlignment w:val="baseline"/>
      </w:pPr>
      <w:r>
        <w:rPr>
          <w:noProof/>
        </w:rPr>
        <w:drawing>
          <wp:inline distT="0" distB="0" distL="0" distR="0" wp14:anchorId="188ACC1D" wp14:editId="1FC52371">
            <wp:extent cx="5295900" cy="3138488"/>
            <wp:effectExtent l="0" t="0" r="0" b="5080"/>
            <wp:docPr id="2763131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93BF98B-7E67-4282-A73B-B0A701BB21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59921BB" w14:textId="11FE61DC" w:rsidR="009838FD" w:rsidRPr="009838FD" w:rsidRDefault="009838FD" w:rsidP="009838FD">
      <w:pPr>
        <w:tabs>
          <w:tab w:val="left" w:pos="2535"/>
        </w:tabs>
        <w:jc w:val="both"/>
      </w:pPr>
    </w:p>
    <w:sectPr w:rsidR="009838FD" w:rsidRPr="009838FD" w:rsidSect="00833944">
      <w:headerReference w:type="default" r:id="rId16"/>
      <w:footerReference w:type="default" r:id="rId17"/>
      <w:pgSz w:w="12240" w:h="15840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385E" w14:textId="77777777" w:rsidR="005A7BEA" w:rsidRDefault="005A7BEA" w:rsidP="00833944">
      <w:pPr>
        <w:spacing w:after="0" w:line="240" w:lineRule="auto"/>
      </w:pPr>
      <w:r>
        <w:separator/>
      </w:r>
    </w:p>
  </w:endnote>
  <w:endnote w:type="continuationSeparator" w:id="0">
    <w:p w14:paraId="32649D58" w14:textId="77777777" w:rsidR="005A7BEA" w:rsidRDefault="005A7BEA" w:rsidP="008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06135"/>
      <w:docPartObj>
        <w:docPartGallery w:val="Page Numbers (Bottom of Page)"/>
        <w:docPartUnique/>
      </w:docPartObj>
    </w:sdtPr>
    <w:sdtEndPr/>
    <w:sdtContent>
      <w:p w14:paraId="4F7C28A5" w14:textId="46B7A628" w:rsidR="00DD15B4" w:rsidRDefault="00DD15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265DD35" w14:textId="77777777" w:rsidR="00F7466F" w:rsidRDefault="00F74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6058" w14:textId="77777777" w:rsidR="005A7BEA" w:rsidRDefault="005A7BEA" w:rsidP="00833944">
      <w:pPr>
        <w:spacing w:after="0" w:line="240" w:lineRule="auto"/>
      </w:pPr>
      <w:r>
        <w:separator/>
      </w:r>
    </w:p>
  </w:footnote>
  <w:footnote w:type="continuationSeparator" w:id="0">
    <w:p w14:paraId="03EB80EF" w14:textId="77777777" w:rsidR="005A7BEA" w:rsidRDefault="005A7BEA" w:rsidP="0083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2DEC" w14:textId="5E5F784F" w:rsidR="00833944" w:rsidRDefault="00623CD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752BB" wp14:editId="23611B7C">
          <wp:simplePos x="0" y="0"/>
          <wp:positionH relativeFrom="column">
            <wp:posOffset>-962025</wp:posOffset>
          </wp:positionH>
          <wp:positionV relativeFrom="paragraph">
            <wp:posOffset>-800100</wp:posOffset>
          </wp:positionV>
          <wp:extent cx="7766304" cy="10050149"/>
          <wp:effectExtent l="0" t="0" r="6350" b="0"/>
          <wp:wrapNone/>
          <wp:docPr id="58619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9986" name="Imagen 58619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04" cy="1005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4E78"/>
    <w:multiLevelType w:val="multilevel"/>
    <w:tmpl w:val="155A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64EF2"/>
    <w:multiLevelType w:val="hybridMultilevel"/>
    <w:tmpl w:val="D19871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03A09"/>
    <w:multiLevelType w:val="multilevel"/>
    <w:tmpl w:val="4912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954606">
    <w:abstractNumId w:val="1"/>
  </w:num>
  <w:num w:numId="2" w16cid:durableId="1225678259">
    <w:abstractNumId w:val="0"/>
  </w:num>
  <w:num w:numId="3" w16cid:durableId="1831558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FF"/>
    <w:rsid w:val="00012D45"/>
    <w:rsid w:val="00016B88"/>
    <w:rsid w:val="00016B8C"/>
    <w:rsid w:val="00030D7D"/>
    <w:rsid w:val="0003103C"/>
    <w:rsid w:val="00032467"/>
    <w:rsid w:val="00057117"/>
    <w:rsid w:val="000B111E"/>
    <w:rsid w:val="00127598"/>
    <w:rsid w:val="00164D4E"/>
    <w:rsid w:val="00174338"/>
    <w:rsid w:val="00176506"/>
    <w:rsid w:val="001900B2"/>
    <w:rsid w:val="001B093A"/>
    <w:rsid w:val="001C5613"/>
    <w:rsid w:val="001C6EB1"/>
    <w:rsid w:val="0024372C"/>
    <w:rsid w:val="00257CF2"/>
    <w:rsid w:val="0027782E"/>
    <w:rsid w:val="00296087"/>
    <w:rsid w:val="00365CF5"/>
    <w:rsid w:val="00396326"/>
    <w:rsid w:val="003F1201"/>
    <w:rsid w:val="004158D4"/>
    <w:rsid w:val="00466B7E"/>
    <w:rsid w:val="00470D31"/>
    <w:rsid w:val="004A51A9"/>
    <w:rsid w:val="004B28F6"/>
    <w:rsid w:val="004D4686"/>
    <w:rsid w:val="00530971"/>
    <w:rsid w:val="00540003"/>
    <w:rsid w:val="00543099"/>
    <w:rsid w:val="0054560D"/>
    <w:rsid w:val="005460FA"/>
    <w:rsid w:val="00590D70"/>
    <w:rsid w:val="005A7BEA"/>
    <w:rsid w:val="006161F2"/>
    <w:rsid w:val="00623CD9"/>
    <w:rsid w:val="0064755B"/>
    <w:rsid w:val="0065560A"/>
    <w:rsid w:val="00662E28"/>
    <w:rsid w:val="006641C7"/>
    <w:rsid w:val="00682DB0"/>
    <w:rsid w:val="006D4A35"/>
    <w:rsid w:val="006D6C87"/>
    <w:rsid w:val="00710844"/>
    <w:rsid w:val="00760C68"/>
    <w:rsid w:val="007647D3"/>
    <w:rsid w:val="00786172"/>
    <w:rsid w:val="0079676B"/>
    <w:rsid w:val="007B4C49"/>
    <w:rsid w:val="007C246D"/>
    <w:rsid w:val="007D38E2"/>
    <w:rsid w:val="007E7BB8"/>
    <w:rsid w:val="00827367"/>
    <w:rsid w:val="00833944"/>
    <w:rsid w:val="008530AC"/>
    <w:rsid w:val="00872B53"/>
    <w:rsid w:val="008B04D3"/>
    <w:rsid w:val="008C244B"/>
    <w:rsid w:val="008D463D"/>
    <w:rsid w:val="00900619"/>
    <w:rsid w:val="009348F6"/>
    <w:rsid w:val="009736FF"/>
    <w:rsid w:val="009838FD"/>
    <w:rsid w:val="009956B1"/>
    <w:rsid w:val="009A5C4A"/>
    <w:rsid w:val="009C2F78"/>
    <w:rsid w:val="00A14CA2"/>
    <w:rsid w:val="00A34C60"/>
    <w:rsid w:val="00A42CC2"/>
    <w:rsid w:val="00A435F9"/>
    <w:rsid w:val="00A6276E"/>
    <w:rsid w:val="00A70B2E"/>
    <w:rsid w:val="00A85D39"/>
    <w:rsid w:val="00A946B2"/>
    <w:rsid w:val="00AE3875"/>
    <w:rsid w:val="00AF6776"/>
    <w:rsid w:val="00B11985"/>
    <w:rsid w:val="00B21ECD"/>
    <w:rsid w:val="00B41C03"/>
    <w:rsid w:val="00B64AE8"/>
    <w:rsid w:val="00B80125"/>
    <w:rsid w:val="00B8214F"/>
    <w:rsid w:val="00BD4492"/>
    <w:rsid w:val="00BE625D"/>
    <w:rsid w:val="00C1660A"/>
    <w:rsid w:val="00C21775"/>
    <w:rsid w:val="00C615DA"/>
    <w:rsid w:val="00CB03A4"/>
    <w:rsid w:val="00D32C82"/>
    <w:rsid w:val="00D34035"/>
    <w:rsid w:val="00D50E9E"/>
    <w:rsid w:val="00DA0DBA"/>
    <w:rsid w:val="00DC4EFF"/>
    <w:rsid w:val="00DD15B4"/>
    <w:rsid w:val="00E00A99"/>
    <w:rsid w:val="00E24317"/>
    <w:rsid w:val="00E61EE6"/>
    <w:rsid w:val="00E73E66"/>
    <w:rsid w:val="00E8255D"/>
    <w:rsid w:val="00EF45EC"/>
    <w:rsid w:val="00F052C1"/>
    <w:rsid w:val="00F5199B"/>
    <w:rsid w:val="00F56485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5B5C5"/>
  <w15:docId w15:val="{9AB58A30-8FBE-4A18-B925-1C99F06E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4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C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6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44"/>
  </w:style>
  <w:style w:type="paragraph" w:styleId="Piedepgina">
    <w:name w:val="footer"/>
    <w:basedOn w:val="Normal"/>
    <w:link w:val="Piedepgina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44"/>
  </w:style>
  <w:style w:type="character" w:customStyle="1" w:styleId="Ttulo1Car">
    <w:name w:val="Título 1 Car"/>
    <w:basedOn w:val="Fuentedeprrafopredeter"/>
    <w:link w:val="Ttulo1"/>
    <w:uiPriority w:val="9"/>
    <w:rsid w:val="00A14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C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C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6/INFORME%20SOCIAL%20LINGUISTICO/03.%20Marzo%202026/GRAFICAS%20MARZO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5/INFORME%20SOCIAL%20LINGUISTICO/02.%20Febrero%202026/GRAFICAS%20FEB.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5/INFORME%20SOCIAL%20LINGUISTICO/02.%20Febrero%202026/GRAFICAS%20FEB.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5/INFORME%20SOCIAL%20LINGUISTICO/01.%20Enero%202026/GRAFICAS%20ENE.%2020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ANIFICACI&#211;N\OneDrive%20-%20INSTITUTO%20DE%20LA%20VICTIMA\Documentos\DEPARTAMENTO%20DE%20PLANIFICACION%202026\INFORMACION%20PUBLICA\Marzo%202026\DATOS%20PARA%20INFORME%20MENSU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ANIFICACI&#211;N\OneDrive%20-%20INSTITUTO%20DE%20LA%20VICTIMA\Documentos\DEPARTAMENTO%20DE%20PLANIFICACION%202026\INFORMACION%20PUBLICA\Marzo%202026\DATOS%20PARA%20INFORME%20MENSU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ANIFICACI&#211;N\OneDrive%20-%20INSTITUTO%20DE%20LA%20VICTIMA\Documentos\DEPARTAMENTO%20DE%20PLANIFICACION%202026\INFORMACION%20PUBLICA\Marzo%202026\DATOS%20PARA%20INFORME%20MENSUA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ANIFICACI&#211;N\OneDrive%20-%20INSTITUTO%20DE%20LA%20VICTIMA\Documentos\DEPARTAMENTO%20DE%20PLANIFICACION%202026\INFORMACION%20PUBLICA\Enero%202026\DATOS%20PARA%20INFORME%20MENSUA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CANTIDAD</a:t>
            </a:r>
            <a:r>
              <a:rPr lang="es-GT" sz="1200" b="1" baseline="0">
                <a:solidFill>
                  <a:sysClr val="windowText" lastClr="000000"/>
                </a:solidFill>
              </a:rPr>
              <a:t> DE PERSONAL</a:t>
            </a:r>
          </a:p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es-GT" sz="1200" b="1" baseline="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2241666257414286"/>
          <c:y val="0.11111111111111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9BC-4233-867A-4CB96E4DF05F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9BC-4233-867A-4CB96E4DF05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9BC-4233-867A-4CB96E4DF0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Hoja1!$B$5:$B$7</c:f>
              <c:strCache>
                <c:ptCount val="3"/>
                <c:pt idx="0">
                  <c:v>HOMBRES</c:v>
                </c:pt>
                <c:pt idx="1">
                  <c:v>MUJERES</c:v>
                </c:pt>
                <c:pt idx="2">
                  <c:v>TOTAL</c:v>
                </c:pt>
              </c:strCache>
            </c:strRef>
          </c:cat>
          <c:val>
            <c:numRef>
              <c:f>Hoja1!$C$5:$C$7</c:f>
              <c:numCache>
                <c:formatCode>General</c:formatCode>
                <c:ptCount val="3"/>
                <c:pt idx="0">
                  <c:v>107</c:v>
                </c:pt>
                <c:pt idx="1">
                  <c:v>217</c:v>
                </c:pt>
                <c:pt idx="2">
                  <c:v>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9BC-4233-867A-4CB96E4DF0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2522912"/>
        <c:axId val="842532032"/>
      </c:barChart>
      <c:catAx>
        <c:axId val="84252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42532032"/>
        <c:crosses val="autoZero"/>
        <c:auto val="1"/>
        <c:lblAlgn val="ctr"/>
        <c:lblOffset val="100"/>
        <c:noMultiLvlLbl val="0"/>
      </c:catAx>
      <c:valAx>
        <c:axId val="84253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4252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PORCENTAJE</a:t>
            </a:r>
            <a:r>
              <a:rPr lang="es-GT" sz="1200" b="1" baseline="0">
                <a:solidFill>
                  <a:sysClr val="windowText" lastClr="000000"/>
                </a:solidFill>
              </a:rPr>
              <a:t>S POR </a:t>
            </a:r>
          </a:p>
          <a:p>
            <a:pPr>
              <a:defRPr sz="1200" b="1">
                <a:solidFill>
                  <a:sysClr val="windowText" lastClr="000000"/>
                </a:solidFill>
              </a:defRPr>
            </a:pPr>
            <a:r>
              <a:rPr lang="es-GT" sz="1200" b="1" baseline="0">
                <a:solidFill>
                  <a:sysClr val="windowText" lastClr="000000"/>
                </a:solidFill>
              </a:rPr>
              <a:t>GENERO</a:t>
            </a:r>
          </a:p>
        </c:rich>
      </c:tx>
      <c:layout>
        <c:manualLayout>
          <c:xMode val="edge"/>
          <c:yMode val="edge"/>
          <c:x val="0.38971428571428574"/>
          <c:y val="5.90573432136638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FE-4BA4-837D-9B2B3B7D34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FE-4BA4-837D-9B2B3B7D34B8}"/>
              </c:ext>
            </c:extLst>
          </c:dPt>
          <c:dLbls>
            <c:dLbl>
              <c:idx val="0"/>
              <c:layout>
                <c:manualLayout>
                  <c:x val="-0.10218586962343992"/>
                  <c:y val="0.11034995142345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FE-4BA4-837D-9B2B3B7D34B8}"/>
                </c:ext>
              </c:extLst>
            </c:dLbl>
            <c:dLbl>
              <c:idx val="1"/>
              <c:layout>
                <c:manualLayout>
                  <c:x val="0.11473737211420001"/>
                  <c:y val="-0.15561770904725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FE-4BA4-837D-9B2B3B7D34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Hoja1!$F$5:$F$6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Hoja1!$G$5:$G$6</c:f>
              <c:numCache>
                <c:formatCode>0%</c:formatCode>
                <c:ptCount val="2"/>
                <c:pt idx="0">
                  <c:v>0.33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FE-4BA4-837D-9B2B3B7D34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CANTIDAD DE TRABAJADORES </a:t>
            </a:r>
          </a:p>
          <a:p>
            <a:pPr>
              <a:defRPr sz="1200" b="1">
                <a:solidFill>
                  <a:sysClr val="windowText" lastClr="000000"/>
                </a:solidFill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POR</a:t>
            </a:r>
            <a:r>
              <a:rPr lang="es-GT" sz="1200" b="1" baseline="0">
                <a:solidFill>
                  <a:sysClr val="windowText" lastClr="000000"/>
                </a:solidFill>
              </a:rPr>
              <a:t> </a:t>
            </a:r>
            <a:r>
              <a:rPr lang="es-GT" sz="1200" b="1">
                <a:solidFill>
                  <a:sysClr val="windowText" lastClr="000000"/>
                </a:solidFill>
              </a:rPr>
              <a:t>PUEBLOS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87D-42AC-8E4B-3E36C344667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7D-42AC-8E4B-3E36C3446675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7D-42AC-8E4B-3E36C34466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Hoja1!$J$5:$J$7</c:f>
              <c:strCache>
                <c:ptCount val="3"/>
                <c:pt idx="0">
                  <c:v>LADINOS / MESTIZOS</c:v>
                </c:pt>
                <c:pt idx="1">
                  <c:v>MAYA</c:v>
                </c:pt>
                <c:pt idx="2">
                  <c:v>TOTAL</c:v>
                </c:pt>
              </c:strCache>
            </c:strRef>
          </c:cat>
          <c:val>
            <c:numRef>
              <c:f>Hoja1!$K$5:$K$7</c:f>
              <c:numCache>
                <c:formatCode>General</c:formatCode>
                <c:ptCount val="3"/>
                <c:pt idx="0">
                  <c:v>291</c:v>
                </c:pt>
                <c:pt idx="1">
                  <c:v>33</c:v>
                </c:pt>
                <c:pt idx="2">
                  <c:v>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87D-42AC-8E4B-3E36C3446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268016"/>
        <c:axId val="361268496"/>
      </c:barChart>
      <c:catAx>
        <c:axId val="36126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361268496"/>
        <c:crosses val="autoZero"/>
        <c:auto val="1"/>
        <c:lblAlgn val="ctr"/>
        <c:lblOffset val="100"/>
        <c:noMultiLvlLbl val="0"/>
      </c:catAx>
      <c:valAx>
        <c:axId val="361268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36126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PORCENTAJES</a:t>
            </a:r>
          </a:p>
          <a:p>
            <a:pPr>
              <a:defRPr sz="1200" b="1">
                <a:solidFill>
                  <a:sysClr val="windowText" lastClr="000000"/>
                </a:solidFill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PUEBLOS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02-49C1-8A51-B630F255BF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02-49C1-8A51-B630F255BF54}"/>
              </c:ext>
            </c:extLst>
          </c:dPt>
          <c:dLbls>
            <c:dLbl>
              <c:idx val="0"/>
              <c:layout>
                <c:manualLayout>
                  <c:x val="-0.16257305336832895"/>
                  <c:y val="-0.230636847477398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02-49C1-8A51-B630F255BF54}"/>
                </c:ext>
              </c:extLst>
            </c:dLbl>
            <c:dLbl>
              <c:idx val="1"/>
              <c:layout>
                <c:manualLayout>
                  <c:x val="6.6651574803149663E-2"/>
                  <c:y val="8.0585812190142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02-49C1-8A51-B630F255BF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Hoja1!$N$5:$N$6</c:f>
              <c:strCache>
                <c:ptCount val="2"/>
                <c:pt idx="0">
                  <c:v>LADINOS / MESTIZOS</c:v>
                </c:pt>
                <c:pt idx="1">
                  <c:v>MAYA</c:v>
                </c:pt>
              </c:strCache>
            </c:strRef>
          </c:cat>
          <c:val>
            <c:numRef>
              <c:f>Hoja1!$O$5:$O$6</c:f>
              <c:numCache>
                <c:formatCode>0%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02-49C1-8A51-B630F255B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Genero en el mes de Marzo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86-4D97-AAF4-70D43FC482D8}"/>
              </c:ext>
            </c:extLst>
          </c:dPt>
          <c:dPt>
            <c:idx val="1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86-4D97-AAF4-70D43FC482D8}"/>
              </c:ext>
            </c:extLst>
          </c:dPt>
          <c:dLbls>
            <c:dLbl>
              <c:idx val="0"/>
              <c:layout>
                <c:manualLayout>
                  <c:x val="-8.9409011373578304E-2"/>
                  <c:y val="-0.138826188393117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86-4D97-AAF4-70D43FC482D8}"/>
                </c:ext>
              </c:extLst>
            </c:dLbl>
            <c:dLbl>
              <c:idx val="1"/>
              <c:layout>
                <c:manualLayout>
                  <c:x val="6.4196850393700794E-2"/>
                  <c:y val="0.111790609507144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86-4D97-AAF4-70D43FC482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'ENERO 2026'!$G$19:$H$19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'ENERO 2026'!$G$20:$H$20</c:f>
              <c:numCache>
                <c:formatCode>General</c:formatCode>
                <c:ptCount val="2"/>
                <c:pt idx="0">
                  <c:v>2771</c:v>
                </c:pt>
                <c:pt idx="1">
                  <c:v>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86-4D97-AAF4-70D43FC482D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 b="1" i="0" u="none" strike="noStrike" baseline="0">
                <a:effectLst/>
              </a:rPr>
              <a:t>Distribución de Beneficiarios por rango de edades en el mes de Marzo 2026</a:t>
            </a:r>
            <a:endParaRPr lang="es-GT" sz="1800" b="1" i="0" cap="all" baseline="0">
              <a:effectLst/>
            </a:endParaRPr>
          </a:p>
        </c:rich>
      </c:tx>
      <c:layout>
        <c:manualLayout>
          <c:xMode val="edge"/>
          <c:yMode val="edge"/>
          <c:x val="0.11719370132899079"/>
          <c:y val="2.1130477202710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'ENERO 2026'!$J$19:$M$19</c:f>
              <c:strCache>
                <c:ptCount val="4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</c:strCache>
            </c:strRef>
          </c:cat>
          <c:val>
            <c:numRef>
              <c:f>'ENERO 2026'!$J$20:$M$20</c:f>
              <c:numCache>
                <c:formatCode>General</c:formatCode>
                <c:ptCount val="4"/>
                <c:pt idx="0">
                  <c:v>329</c:v>
                </c:pt>
                <c:pt idx="1">
                  <c:v>1108</c:v>
                </c:pt>
                <c:pt idx="2">
                  <c:v>1722</c:v>
                </c:pt>
                <c:pt idx="3">
                  <c:v>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D4-4BAB-BE0E-A02F570E4E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151439"/>
        <c:axId val="819151023"/>
      </c:barChart>
      <c:catAx>
        <c:axId val="819151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023"/>
        <c:crosses val="autoZero"/>
        <c:auto val="1"/>
        <c:lblAlgn val="ctr"/>
        <c:lblOffset val="100"/>
        <c:noMultiLvlLbl val="0"/>
      </c:catAx>
      <c:valAx>
        <c:axId val="81915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Distribución de Beneficiarios por Grupo Étnico en el mes de Marzo  2026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1EF-4B41-90EE-3A0F423D2E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'ENERO 2026'!$O$19:$R$19</c:f>
              <c:strCache>
                <c:ptCount val="4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</c:strCache>
            </c:strRef>
          </c:cat>
          <c:val>
            <c:numRef>
              <c:f>'ENERO 2026'!$O$20:$R$20</c:f>
              <c:numCache>
                <c:formatCode>General</c:formatCode>
                <c:ptCount val="4"/>
                <c:pt idx="0">
                  <c:v>467</c:v>
                </c:pt>
                <c:pt idx="1">
                  <c:v>3</c:v>
                </c:pt>
                <c:pt idx="2">
                  <c:v>0</c:v>
                </c:pt>
                <c:pt idx="3">
                  <c:v>2887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EF-4B41-90EE-3A0F423D2E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011944928"/>
        <c:axId val="1011942848"/>
      </c:barChart>
      <c:catAx>
        <c:axId val="101194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2848"/>
        <c:crosses val="autoZero"/>
        <c:auto val="1"/>
        <c:lblAlgn val="ctr"/>
        <c:lblOffset val="100"/>
        <c:noMultiLvlLbl val="0"/>
      </c:catAx>
      <c:valAx>
        <c:axId val="101194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Genero en el mes de Enero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9278-578D-438E-8CC6-649E4E32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Lourdes Castro Izaguirre</dc:creator>
  <cp:keywords/>
  <dc:description/>
  <cp:lastModifiedBy>Solicitudes de Información Pública</cp:lastModifiedBy>
  <cp:revision>2</cp:revision>
  <cp:lastPrinted>2026-03-16T16:00:00Z</cp:lastPrinted>
  <dcterms:created xsi:type="dcterms:W3CDTF">2026-04-17T15:17:00Z</dcterms:created>
  <dcterms:modified xsi:type="dcterms:W3CDTF">2026-04-17T15:17:00Z</dcterms:modified>
</cp:coreProperties>
</file>